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top w:val="none" w:color="auto" w:sz="0" w:space="0"/>
          <w:left w:val="none" w:color="auto" w:sz="0" w:space="0"/>
          <w:bottom w:val="none" w:color="auto" w:sz="0" w:space="0"/>
          <w:right w:val="none" w:color="auto" w:sz="0" w:space="0"/>
        </w:pBdr>
        <w:shd w:val="clear" w:color="auto" w:fill="FFFFFF"/>
        <w:ind w:left="0" w:firstLine="0"/>
        <w:jc w:val="center"/>
        <w:textAlignment w:val="baseline"/>
        <w:rPr>
          <w:rFonts w:hint="eastAsia" w:ascii="方正小标宋_GBK" w:hAnsi="方正小标宋_GBK" w:eastAsia="方正小标宋_GBK" w:cs="方正小标宋_GBK"/>
          <w:b w:val="0"/>
          <w:bCs w:val="0"/>
          <w:i w:val="0"/>
          <w:iCs w:val="0"/>
          <w:caps w:val="0"/>
          <w:smallCaps w:val="0"/>
          <w:vanish w:val="0"/>
          <w:color w:val="333333"/>
          <w:spacing w:val="0"/>
          <w:sz w:val="36"/>
          <w:szCs w:val="36"/>
          <w:vertAlign w:val="baseline"/>
        </w:rPr>
      </w:pPr>
      <w:r>
        <w:rPr>
          <w:rFonts w:hint="eastAsia" w:ascii="方正小标宋_GBK" w:hAnsi="方正小标宋_GBK" w:eastAsia="方正小标宋_GBK" w:cs="方正小标宋_GBK"/>
          <w:b w:val="0"/>
          <w:bCs w:val="0"/>
          <w:i w:val="0"/>
          <w:iCs w:val="0"/>
          <w:caps w:val="0"/>
          <w:smallCaps w:val="0"/>
          <w:vanish w:val="0"/>
          <w:color w:val="333333"/>
          <w:spacing w:val="0"/>
          <w:sz w:val="36"/>
          <w:szCs w:val="36"/>
          <w:vertAlign w:val="baseline"/>
        </w:rPr>
        <w:t>双鸭山市中心城区山体绿线保护管理条例</w:t>
      </w:r>
    </w:p>
    <w:p>
      <w:pPr>
        <w:pBdr>
          <w:top w:val="none" w:color="auto" w:sz="0" w:space="0"/>
          <w:left w:val="none" w:color="auto" w:sz="0" w:space="0"/>
          <w:bottom w:val="none" w:color="auto" w:sz="0" w:space="0"/>
          <w:right w:val="none" w:color="auto" w:sz="0" w:space="0"/>
        </w:pBdr>
        <w:shd w:val="clear" w:color="auto" w:fill="FFFFFF"/>
        <w:ind w:left="0" w:firstLine="0"/>
        <w:jc w:val="center"/>
        <w:textAlignment w:val="baseline"/>
        <w:rPr>
          <w:rFonts w:ascii="Microsoft Yahei" w:hAnsi="Microsoft Yahei"/>
          <w:color w:val="333333"/>
          <w:szCs w:val="24"/>
        </w:rPr>
      </w:pPr>
      <w:r>
        <w:rPr>
          <w:rFonts w:hint="eastAsia" w:ascii="方正小标宋_GBK" w:hAnsi="方正小标宋_GBK" w:eastAsia="方正小标宋_GBK" w:cs="方正小标宋_GBK"/>
          <w:b w:val="0"/>
          <w:bCs w:val="0"/>
          <w:i w:val="0"/>
          <w:iCs w:val="0"/>
          <w:caps w:val="0"/>
          <w:smallCaps w:val="0"/>
          <w:vanish w:val="0"/>
          <w:color w:val="333333"/>
          <w:spacing w:val="0"/>
          <w:sz w:val="36"/>
          <w:szCs w:val="36"/>
          <w:vertAlign w:val="baseline"/>
        </w:rPr>
        <w:br w:type="textWrapping"/>
      </w:r>
      <w:r>
        <w:rPr>
          <w:rFonts w:ascii="Microsoft Yahei" w:hAnsi="Microsoft Yahei"/>
          <w:b w:val="0"/>
          <w:bCs w:val="0"/>
          <w:i w:val="0"/>
          <w:iCs w:val="0"/>
          <w:caps w:val="0"/>
          <w:smallCaps w:val="0"/>
          <w:vanish w:val="0"/>
          <w:color w:val="333333"/>
          <w:spacing w:val="0"/>
          <w:sz w:val="24"/>
          <w:szCs w:val="24"/>
          <w:vertAlign w:val="baseline"/>
        </w:rPr>
        <w:t>（2018年2月28日双鸭山市第十六届人民代表大会常务委员会第八次会议通过，2018年4月26日黑龙江省第十三届人民代表大会常务委员会第三次会议批准）</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0" w:name="tiao_1"/>
      <w:bookmarkEnd w:id="0"/>
      <w:r>
        <w:rPr>
          <w:rFonts w:ascii="Microsoft Yahei" w:hAnsi="Microsoft Yahei"/>
          <w:b/>
          <w:bCs/>
          <w:i w:val="0"/>
          <w:iCs w:val="0"/>
          <w:caps w:val="0"/>
          <w:smallCaps w:val="0"/>
          <w:vanish w:val="0"/>
          <w:color w:val="333333"/>
          <w:spacing w:val="0"/>
          <w:sz w:val="24"/>
          <w:szCs w:val="24"/>
          <w:vertAlign w:val="baseline"/>
        </w:rPr>
        <w:t>　　第一条</w:t>
      </w:r>
      <w:bookmarkStart w:id="1" w:name="tiao_1_kuan_1"/>
      <w:bookmarkEnd w:id="1"/>
      <w:r>
        <w:rPr>
          <w:rFonts w:ascii="Microsoft Yahei" w:hAnsi="Microsoft Yahei"/>
          <w:b w:val="0"/>
          <w:bCs w:val="0"/>
          <w:i w:val="0"/>
          <w:iCs w:val="0"/>
          <w:caps w:val="0"/>
          <w:smallCaps w:val="0"/>
          <w:vanish w:val="0"/>
          <w:color w:val="333333"/>
          <w:spacing w:val="0"/>
          <w:sz w:val="24"/>
          <w:szCs w:val="24"/>
          <w:vertAlign w:val="baseline"/>
        </w:rPr>
        <w:t>　为了切实保护双鸭山市独特的自然生态景观，加强中心城区山体绿线保护，改善城市生态环境，提高人居环境质量，根据《</w:t>
      </w:r>
      <w:r>
        <w:rPr>
          <w:rFonts w:ascii="Microsoft Yahei" w:hAnsi="Microsoft Yahei"/>
          <w:b w:val="0"/>
          <w:bCs w:val="0"/>
          <w:i w:val="0"/>
          <w:iCs w:val="0"/>
          <w:caps w:val="0"/>
          <w:smallCaps w:val="0"/>
          <w:vanish w:val="0"/>
          <w:color w:val="333333"/>
          <w:spacing w:val="0"/>
          <w:sz w:val="24"/>
          <w:szCs w:val="24"/>
          <w:vertAlign w:val="baseline"/>
        </w:rPr>
        <w:fldChar w:fldCharType="begin"/>
      </w:r>
      <w:r>
        <w:rPr>
          <w:rFonts w:ascii="Microsoft Yahei" w:hAnsi="Microsoft Yahei"/>
          <w:b w:val="0"/>
          <w:bCs w:val="0"/>
          <w:i w:val="0"/>
          <w:iCs w:val="0"/>
          <w:caps w:val="0"/>
          <w:smallCaps w:val="0"/>
          <w:vanish w:val="0"/>
          <w:color w:val="333333"/>
          <w:spacing w:val="0"/>
          <w:sz w:val="24"/>
          <w:szCs w:val="24"/>
          <w:vertAlign w:val="baseline"/>
        </w:rPr>
        <w:instrText xml:space="preserve">HYPERLINK "https://www.pkulaw.com/chl/5d4e2d7e733849acbdfb.html?way=textSlc"</w:instrText>
      </w:r>
      <w:r>
        <w:rPr>
          <w:rFonts w:ascii="Microsoft Yahei" w:hAnsi="Microsoft Yahei"/>
          <w:b w:val="0"/>
          <w:bCs w:val="0"/>
          <w:i w:val="0"/>
          <w:iCs w:val="0"/>
          <w:caps w:val="0"/>
          <w:smallCaps w:val="0"/>
          <w:vanish w:val="0"/>
          <w:color w:val="333333"/>
          <w:spacing w:val="0"/>
          <w:sz w:val="24"/>
          <w:szCs w:val="24"/>
          <w:vertAlign w:val="baseline"/>
        </w:rPr>
        <w:fldChar w:fldCharType="separate"/>
      </w:r>
      <w:r>
        <w:rPr>
          <w:rFonts w:ascii="Microsoft Yahei" w:hAnsi="Microsoft Yahei"/>
          <w:b w:val="0"/>
          <w:bCs w:val="0"/>
          <w:i w:val="0"/>
          <w:iCs w:val="0"/>
          <w:caps w:val="0"/>
          <w:smallCaps w:val="0"/>
          <w:vanish w:val="0"/>
          <w:color w:val="333333"/>
          <w:spacing w:val="0"/>
          <w:sz w:val="24"/>
          <w:szCs w:val="24"/>
          <w:vertAlign w:val="baseline"/>
        </w:rPr>
        <w:t>中华人民共和国城乡规划法</w:t>
      </w:r>
      <w:r>
        <w:rPr>
          <w:rFonts w:ascii="Microsoft Yahei" w:hAnsi="Microsoft Yahei"/>
          <w:b w:val="0"/>
          <w:bCs w:val="0"/>
          <w:i w:val="0"/>
          <w:iCs w:val="0"/>
          <w:caps w:val="0"/>
          <w:smallCaps w:val="0"/>
          <w:vanish w:val="0"/>
          <w:color w:val="333333"/>
          <w:spacing w:val="0"/>
          <w:sz w:val="24"/>
          <w:szCs w:val="24"/>
          <w:vertAlign w:val="baseline"/>
        </w:rPr>
        <w:fldChar w:fldCharType="end"/>
      </w:r>
      <w:r>
        <w:rPr>
          <w:rFonts w:ascii="Microsoft Yahei" w:hAnsi="Microsoft Yahei"/>
          <w:b w:val="0"/>
          <w:bCs w:val="0"/>
          <w:i w:val="0"/>
          <w:iCs w:val="0"/>
          <w:caps w:val="0"/>
          <w:smallCaps w:val="0"/>
          <w:vanish w:val="0"/>
          <w:color w:val="333333"/>
          <w:spacing w:val="0"/>
          <w:sz w:val="24"/>
          <w:szCs w:val="24"/>
          <w:vertAlign w:val="baseline"/>
        </w:rPr>
        <w:t>》《</w:t>
      </w:r>
      <w:r>
        <w:rPr>
          <w:rFonts w:ascii="Microsoft Yahei" w:hAnsi="Microsoft Yahei"/>
          <w:b w:val="0"/>
          <w:bCs w:val="0"/>
          <w:i w:val="0"/>
          <w:iCs w:val="0"/>
          <w:caps w:val="0"/>
          <w:smallCaps w:val="0"/>
          <w:vanish w:val="0"/>
          <w:color w:val="333333"/>
          <w:spacing w:val="0"/>
          <w:sz w:val="24"/>
          <w:szCs w:val="24"/>
          <w:vertAlign w:val="baseline"/>
        </w:rPr>
        <w:fldChar w:fldCharType="begin"/>
      </w:r>
      <w:r>
        <w:rPr>
          <w:rFonts w:ascii="Microsoft Yahei" w:hAnsi="Microsoft Yahei"/>
          <w:b w:val="0"/>
          <w:bCs w:val="0"/>
          <w:i w:val="0"/>
          <w:iCs w:val="0"/>
          <w:caps w:val="0"/>
          <w:smallCaps w:val="0"/>
          <w:vanish w:val="0"/>
          <w:color w:val="333333"/>
          <w:spacing w:val="0"/>
          <w:sz w:val="24"/>
          <w:szCs w:val="24"/>
          <w:vertAlign w:val="baseline"/>
        </w:rPr>
        <w:instrText xml:space="preserve">HYPERLINK "https://www.pkulaw.com/chl/01347a08e842dc35bdfb.html?way=textSlc"</w:instrText>
      </w:r>
      <w:r>
        <w:rPr>
          <w:rFonts w:ascii="Microsoft Yahei" w:hAnsi="Microsoft Yahei"/>
          <w:b w:val="0"/>
          <w:bCs w:val="0"/>
          <w:i w:val="0"/>
          <w:iCs w:val="0"/>
          <w:caps w:val="0"/>
          <w:smallCaps w:val="0"/>
          <w:vanish w:val="0"/>
          <w:color w:val="333333"/>
          <w:spacing w:val="0"/>
          <w:sz w:val="24"/>
          <w:szCs w:val="24"/>
          <w:vertAlign w:val="baseline"/>
        </w:rPr>
        <w:fldChar w:fldCharType="separate"/>
      </w:r>
      <w:r>
        <w:rPr>
          <w:rFonts w:ascii="Microsoft Yahei" w:hAnsi="Microsoft Yahei"/>
          <w:b w:val="0"/>
          <w:bCs w:val="0"/>
          <w:i w:val="0"/>
          <w:iCs w:val="0"/>
          <w:caps w:val="0"/>
          <w:smallCaps w:val="0"/>
          <w:vanish w:val="0"/>
          <w:color w:val="333333"/>
          <w:spacing w:val="0"/>
          <w:sz w:val="24"/>
          <w:szCs w:val="24"/>
          <w:vertAlign w:val="baseline"/>
        </w:rPr>
        <w:t>城市绿线管理办法</w:t>
      </w:r>
      <w:r>
        <w:rPr>
          <w:rFonts w:ascii="Microsoft Yahei" w:hAnsi="Microsoft Yahei"/>
          <w:b w:val="0"/>
          <w:bCs w:val="0"/>
          <w:i w:val="0"/>
          <w:iCs w:val="0"/>
          <w:caps w:val="0"/>
          <w:smallCaps w:val="0"/>
          <w:vanish w:val="0"/>
          <w:color w:val="333333"/>
          <w:spacing w:val="0"/>
          <w:sz w:val="24"/>
          <w:szCs w:val="24"/>
          <w:vertAlign w:val="baseline"/>
        </w:rPr>
        <w:fldChar w:fldCharType="end"/>
      </w:r>
      <w:r>
        <w:rPr>
          <w:rFonts w:ascii="Microsoft Yahei" w:hAnsi="Microsoft Yahei"/>
          <w:b w:val="0"/>
          <w:bCs w:val="0"/>
          <w:i w:val="0"/>
          <w:iCs w:val="0"/>
          <w:caps w:val="0"/>
          <w:smallCaps w:val="0"/>
          <w:vanish w:val="0"/>
          <w:color w:val="333333"/>
          <w:spacing w:val="0"/>
          <w:sz w:val="24"/>
          <w:szCs w:val="24"/>
          <w:vertAlign w:val="baseline"/>
        </w:rPr>
        <w:t>》等法律、法规，结合我市实际，制定本条例。</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 w:name="tiao_2"/>
      <w:bookmarkEnd w:id="2"/>
      <w:r>
        <w:rPr>
          <w:rFonts w:ascii="Microsoft Yahei" w:hAnsi="Microsoft Yahei"/>
          <w:b/>
          <w:bCs/>
          <w:i w:val="0"/>
          <w:iCs w:val="0"/>
          <w:caps w:val="0"/>
          <w:smallCaps w:val="0"/>
          <w:vanish w:val="0"/>
          <w:color w:val="333333"/>
          <w:spacing w:val="0"/>
          <w:sz w:val="24"/>
          <w:szCs w:val="24"/>
          <w:vertAlign w:val="baseline"/>
        </w:rPr>
        <w:t>　　第二条</w:t>
      </w:r>
      <w:bookmarkStart w:id="3" w:name="tiao_2_kuan_1"/>
      <w:bookmarkEnd w:id="3"/>
      <w:r>
        <w:rPr>
          <w:rFonts w:ascii="Microsoft Yahei" w:hAnsi="Microsoft Yahei"/>
          <w:b w:val="0"/>
          <w:bCs w:val="0"/>
          <w:i w:val="0"/>
          <w:iCs w:val="0"/>
          <w:caps w:val="0"/>
          <w:smallCaps w:val="0"/>
          <w:vanish w:val="0"/>
          <w:color w:val="333333"/>
          <w:spacing w:val="0"/>
          <w:sz w:val="24"/>
          <w:szCs w:val="24"/>
          <w:vertAlign w:val="baseline"/>
        </w:rPr>
        <w:t>　双鸭山市中心城区山体绿线的划定、保护和监督管理，适用本条例。</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 w:name="tiao_2_kuan_2"/>
      <w:bookmarkEnd w:id="4"/>
      <w:r>
        <w:rPr>
          <w:rFonts w:ascii="Microsoft Yahei" w:hAnsi="Microsoft Yahei"/>
          <w:b w:val="0"/>
          <w:bCs w:val="0"/>
          <w:i w:val="0"/>
          <w:iCs w:val="0"/>
          <w:caps w:val="0"/>
          <w:smallCaps w:val="0"/>
          <w:vanish w:val="0"/>
          <w:color w:val="333333"/>
          <w:spacing w:val="0"/>
          <w:sz w:val="24"/>
          <w:szCs w:val="24"/>
          <w:vertAlign w:val="baseline"/>
        </w:rPr>
        <w:t>　　中心城区是指尖山区、岭东区、四方台区、宝山区区政府所在地。</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 w:name="tiao_3"/>
      <w:bookmarkEnd w:id="5"/>
      <w:r>
        <w:rPr>
          <w:rFonts w:ascii="Microsoft Yahei" w:hAnsi="Microsoft Yahei"/>
          <w:b/>
          <w:bCs/>
          <w:i w:val="0"/>
          <w:iCs w:val="0"/>
          <w:caps w:val="0"/>
          <w:smallCaps w:val="0"/>
          <w:vanish w:val="0"/>
          <w:color w:val="333333"/>
          <w:spacing w:val="0"/>
          <w:sz w:val="24"/>
          <w:szCs w:val="24"/>
          <w:vertAlign w:val="baseline"/>
        </w:rPr>
        <w:t>　　第三条</w:t>
      </w:r>
      <w:bookmarkStart w:id="6" w:name="tiao_3_kuan_1"/>
      <w:bookmarkEnd w:id="6"/>
      <w:r>
        <w:rPr>
          <w:rFonts w:ascii="Microsoft Yahei" w:hAnsi="Microsoft Yahei"/>
          <w:b w:val="0"/>
          <w:bCs w:val="0"/>
          <w:i w:val="0"/>
          <w:iCs w:val="0"/>
          <w:caps w:val="0"/>
          <w:smallCaps w:val="0"/>
          <w:vanish w:val="0"/>
          <w:color w:val="333333"/>
          <w:spacing w:val="0"/>
          <w:sz w:val="24"/>
          <w:szCs w:val="24"/>
          <w:vertAlign w:val="baseline"/>
        </w:rPr>
        <w:t>　本条例所称山体绿线是指紧邻双鸭山市中心城区建设用地的山体绿地范围的控制线。</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 w:name="tiao_3_kuan_2"/>
      <w:bookmarkEnd w:id="7"/>
      <w:r>
        <w:rPr>
          <w:rFonts w:ascii="Microsoft Yahei" w:hAnsi="Microsoft Yahei"/>
          <w:b w:val="0"/>
          <w:bCs w:val="0"/>
          <w:i w:val="0"/>
          <w:iCs w:val="0"/>
          <w:caps w:val="0"/>
          <w:smallCaps w:val="0"/>
          <w:vanish w:val="0"/>
          <w:color w:val="333333"/>
          <w:spacing w:val="0"/>
          <w:sz w:val="24"/>
          <w:szCs w:val="24"/>
          <w:vertAlign w:val="baseline"/>
        </w:rPr>
        <w:t>　　本条例确定的山体是指纳入双鸭山市中心城区山体绿线保护规划的山体。</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8" w:name="tiao_4"/>
      <w:bookmarkEnd w:id="8"/>
      <w:r>
        <w:rPr>
          <w:rFonts w:ascii="Microsoft Yahei" w:hAnsi="Microsoft Yahei"/>
          <w:b/>
          <w:bCs/>
          <w:i w:val="0"/>
          <w:iCs w:val="0"/>
          <w:caps w:val="0"/>
          <w:smallCaps w:val="0"/>
          <w:vanish w:val="0"/>
          <w:color w:val="333333"/>
          <w:spacing w:val="0"/>
          <w:sz w:val="24"/>
          <w:szCs w:val="24"/>
          <w:vertAlign w:val="baseline"/>
        </w:rPr>
        <w:t>　　第四条</w:t>
      </w:r>
      <w:bookmarkStart w:id="9" w:name="tiao_4_kuan_1"/>
      <w:bookmarkEnd w:id="9"/>
      <w:r>
        <w:rPr>
          <w:rFonts w:ascii="Microsoft Yahei" w:hAnsi="Microsoft Yahei"/>
          <w:b w:val="0"/>
          <w:bCs w:val="0"/>
          <w:i w:val="0"/>
          <w:iCs w:val="0"/>
          <w:caps w:val="0"/>
          <w:smallCaps w:val="0"/>
          <w:vanish w:val="0"/>
          <w:color w:val="333333"/>
          <w:spacing w:val="0"/>
          <w:sz w:val="24"/>
          <w:szCs w:val="24"/>
          <w:vertAlign w:val="baseline"/>
        </w:rPr>
        <w:t>　双鸭山市中心城区山体绿线管理，坚持科学划定，严格控制，重点保护的原则。</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0" w:name="tiao_5"/>
      <w:bookmarkEnd w:id="10"/>
      <w:r>
        <w:rPr>
          <w:rFonts w:ascii="Microsoft Yahei" w:hAnsi="Microsoft Yahei"/>
          <w:b/>
          <w:bCs/>
          <w:i w:val="0"/>
          <w:iCs w:val="0"/>
          <w:caps w:val="0"/>
          <w:smallCaps w:val="0"/>
          <w:vanish w:val="0"/>
          <w:color w:val="333333"/>
          <w:spacing w:val="0"/>
          <w:sz w:val="24"/>
          <w:szCs w:val="24"/>
          <w:vertAlign w:val="baseline"/>
        </w:rPr>
        <w:t>　　第五条</w:t>
      </w:r>
      <w:bookmarkStart w:id="11" w:name="tiao_5_kuan_1"/>
      <w:bookmarkEnd w:id="11"/>
      <w:r>
        <w:rPr>
          <w:rFonts w:ascii="Microsoft Yahei" w:hAnsi="Microsoft Yahei"/>
          <w:b w:val="0"/>
          <w:bCs w:val="0"/>
          <w:i w:val="0"/>
          <w:iCs w:val="0"/>
          <w:caps w:val="0"/>
          <w:smallCaps w:val="0"/>
          <w:vanish w:val="0"/>
          <w:color w:val="333333"/>
          <w:spacing w:val="0"/>
          <w:sz w:val="24"/>
          <w:szCs w:val="24"/>
          <w:vertAlign w:val="baseline"/>
        </w:rPr>
        <w:t>　市人民政府负责建立山体绿线保护管理目标责任制和考核评价制度，保障山体绿线管理所需经费。</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2" w:name="tiao_6"/>
      <w:bookmarkEnd w:id="12"/>
      <w:r>
        <w:rPr>
          <w:rFonts w:ascii="Microsoft Yahei" w:hAnsi="Microsoft Yahei"/>
          <w:b/>
          <w:bCs/>
          <w:i w:val="0"/>
          <w:iCs w:val="0"/>
          <w:caps w:val="0"/>
          <w:smallCaps w:val="0"/>
          <w:vanish w:val="0"/>
          <w:color w:val="333333"/>
          <w:spacing w:val="0"/>
          <w:sz w:val="24"/>
          <w:szCs w:val="24"/>
          <w:vertAlign w:val="baseline"/>
        </w:rPr>
        <w:t>　　第六条</w:t>
      </w:r>
      <w:bookmarkStart w:id="13" w:name="tiao_6_kuan_1"/>
      <w:bookmarkEnd w:id="13"/>
      <w:r>
        <w:rPr>
          <w:rFonts w:ascii="Microsoft Yahei" w:hAnsi="Microsoft Yahei"/>
          <w:b w:val="0"/>
          <w:bCs w:val="0"/>
          <w:i w:val="0"/>
          <w:iCs w:val="0"/>
          <w:caps w:val="0"/>
          <w:smallCaps w:val="0"/>
          <w:vanish w:val="0"/>
          <w:color w:val="333333"/>
          <w:spacing w:val="0"/>
          <w:sz w:val="24"/>
          <w:szCs w:val="24"/>
          <w:vertAlign w:val="baseline"/>
        </w:rPr>
        <w:t>　市城乡规划主管部门负责山体绿线保护规划编制、修改和建设项目审批工作。</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4" w:name="tiao_6_kuan_2"/>
      <w:bookmarkEnd w:id="14"/>
      <w:r>
        <w:rPr>
          <w:rFonts w:ascii="Microsoft Yahei" w:hAnsi="Microsoft Yahei"/>
          <w:b w:val="0"/>
          <w:bCs w:val="0"/>
          <w:i w:val="0"/>
          <w:iCs w:val="0"/>
          <w:caps w:val="0"/>
          <w:smallCaps w:val="0"/>
          <w:vanish w:val="0"/>
          <w:color w:val="333333"/>
          <w:spacing w:val="0"/>
          <w:sz w:val="24"/>
          <w:szCs w:val="24"/>
          <w:vertAlign w:val="baseline"/>
        </w:rPr>
        <w:t>　　国土资源、林业、园林、城市管理、发展改革、住房和城乡建设、公安、农业、旅游、环境保护、水务、民政、人防等主管部门，在各自职责范围内对山体绿线保护实施监督管理。</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5" w:name="tiao_7"/>
      <w:bookmarkEnd w:id="15"/>
      <w:r>
        <w:rPr>
          <w:rFonts w:ascii="Microsoft Yahei" w:hAnsi="Microsoft Yahei"/>
          <w:b/>
          <w:bCs/>
          <w:i w:val="0"/>
          <w:iCs w:val="0"/>
          <w:caps w:val="0"/>
          <w:smallCaps w:val="0"/>
          <w:vanish w:val="0"/>
          <w:color w:val="333333"/>
          <w:spacing w:val="0"/>
          <w:sz w:val="24"/>
          <w:szCs w:val="24"/>
          <w:vertAlign w:val="baseline"/>
        </w:rPr>
        <w:t>　　第七条</w:t>
      </w:r>
      <w:bookmarkStart w:id="16" w:name="tiao_7_kuan_1"/>
      <w:bookmarkEnd w:id="16"/>
      <w:r>
        <w:rPr>
          <w:rFonts w:ascii="Microsoft Yahei" w:hAnsi="Microsoft Yahei"/>
          <w:b w:val="0"/>
          <w:bCs w:val="0"/>
          <w:i w:val="0"/>
          <w:iCs w:val="0"/>
          <w:caps w:val="0"/>
          <w:smallCaps w:val="0"/>
          <w:vanish w:val="0"/>
          <w:color w:val="333333"/>
          <w:spacing w:val="0"/>
          <w:sz w:val="24"/>
          <w:szCs w:val="24"/>
          <w:vertAlign w:val="baseline"/>
        </w:rPr>
        <w:t>　任何单位和个人都有保护山体绿线的义务，有权对违反山体绿线保护管理的行为进行举报。</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7" w:name="tiao_7_kuan_2"/>
      <w:bookmarkEnd w:id="17"/>
      <w:r>
        <w:rPr>
          <w:rFonts w:ascii="Microsoft Yahei" w:hAnsi="Microsoft Yahei"/>
          <w:b w:val="0"/>
          <w:bCs w:val="0"/>
          <w:i w:val="0"/>
          <w:iCs w:val="0"/>
          <w:caps w:val="0"/>
          <w:smallCaps w:val="0"/>
          <w:vanish w:val="0"/>
          <w:color w:val="333333"/>
          <w:spacing w:val="0"/>
          <w:sz w:val="24"/>
          <w:szCs w:val="24"/>
          <w:vertAlign w:val="baseline"/>
        </w:rPr>
        <w:t>　　市人民政府应当公布投诉、举报电话，并及时依法处理违反山体绿线保护管理的行为。</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18" w:name="tiao_8"/>
      <w:bookmarkEnd w:id="18"/>
      <w:r>
        <w:rPr>
          <w:rFonts w:ascii="Microsoft Yahei" w:hAnsi="Microsoft Yahei"/>
          <w:b/>
          <w:bCs/>
          <w:i w:val="0"/>
          <w:iCs w:val="0"/>
          <w:caps w:val="0"/>
          <w:smallCaps w:val="0"/>
          <w:vanish w:val="0"/>
          <w:color w:val="333333"/>
          <w:spacing w:val="0"/>
          <w:sz w:val="24"/>
          <w:szCs w:val="24"/>
          <w:vertAlign w:val="baseline"/>
        </w:rPr>
        <w:t>　　第八条</w:t>
      </w:r>
      <w:bookmarkStart w:id="19" w:name="tiao_8_kuan_1"/>
      <w:bookmarkEnd w:id="19"/>
      <w:r>
        <w:rPr>
          <w:rFonts w:ascii="Microsoft Yahei" w:hAnsi="Microsoft Yahei"/>
          <w:b w:val="0"/>
          <w:bCs w:val="0"/>
          <w:i w:val="0"/>
          <w:iCs w:val="0"/>
          <w:caps w:val="0"/>
          <w:smallCaps w:val="0"/>
          <w:vanish w:val="0"/>
          <w:color w:val="333333"/>
          <w:spacing w:val="0"/>
          <w:sz w:val="24"/>
          <w:szCs w:val="24"/>
          <w:vertAlign w:val="baseline"/>
        </w:rPr>
        <w:t>　市人民政府应当组织市城乡规划等有关部门依照法律、法规和技术规范制定中心城区山体绿线保护规划。</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0" w:name="tiao_8_kuan_2"/>
      <w:bookmarkEnd w:id="20"/>
      <w:r>
        <w:rPr>
          <w:rFonts w:ascii="Microsoft Yahei" w:hAnsi="Microsoft Yahei"/>
          <w:b w:val="0"/>
          <w:bCs w:val="0"/>
          <w:i w:val="0"/>
          <w:iCs w:val="0"/>
          <w:caps w:val="0"/>
          <w:smallCaps w:val="0"/>
          <w:vanish w:val="0"/>
          <w:color w:val="333333"/>
          <w:spacing w:val="0"/>
          <w:sz w:val="24"/>
          <w:szCs w:val="24"/>
          <w:vertAlign w:val="baseline"/>
        </w:rPr>
        <w:t>　　中心城区山体绿线保护规划应当符合城市总体规划，与其他专项规划相衔接，并纳入控制性详细规划。</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1" w:name="tiao_9"/>
      <w:bookmarkEnd w:id="21"/>
      <w:r>
        <w:rPr>
          <w:rFonts w:ascii="Microsoft Yahei" w:hAnsi="Microsoft Yahei"/>
          <w:b/>
          <w:bCs/>
          <w:i w:val="0"/>
          <w:iCs w:val="0"/>
          <w:caps w:val="0"/>
          <w:smallCaps w:val="0"/>
          <w:vanish w:val="0"/>
          <w:color w:val="333333"/>
          <w:spacing w:val="0"/>
          <w:sz w:val="24"/>
          <w:szCs w:val="24"/>
          <w:vertAlign w:val="baseline"/>
        </w:rPr>
        <w:t>　　第九条</w:t>
      </w:r>
      <w:bookmarkStart w:id="22" w:name="tiao_9_kuan_1"/>
      <w:bookmarkEnd w:id="22"/>
      <w:r>
        <w:rPr>
          <w:rFonts w:ascii="Microsoft Yahei" w:hAnsi="Microsoft Yahei"/>
          <w:b w:val="0"/>
          <w:bCs w:val="0"/>
          <w:i w:val="0"/>
          <w:iCs w:val="0"/>
          <w:caps w:val="0"/>
          <w:smallCaps w:val="0"/>
          <w:vanish w:val="0"/>
          <w:color w:val="333333"/>
          <w:spacing w:val="0"/>
          <w:sz w:val="24"/>
          <w:szCs w:val="24"/>
          <w:vertAlign w:val="baseline"/>
        </w:rPr>
        <w:t>　中心城区山体绿线保护规划制定程序：</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3" w:name="tiao_9_kuan_1_xiang_1"/>
      <w:bookmarkEnd w:id="23"/>
      <w:r>
        <w:rPr>
          <w:rFonts w:ascii="Microsoft Yahei" w:hAnsi="Microsoft Yahei"/>
          <w:b w:val="0"/>
          <w:bCs w:val="0"/>
          <w:i w:val="0"/>
          <w:iCs w:val="0"/>
          <w:caps w:val="0"/>
          <w:smallCaps w:val="0"/>
          <w:vanish w:val="0"/>
          <w:color w:val="333333"/>
          <w:spacing w:val="0"/>
          <w:sz w:val="24"/>
          <w:szCs w:val="24"/>
          <w:vertAlign w:val="baseline"/>
        </w:rPr>
        <w:t>　　（一）市城乡规划主管部门会同国土资源、林业、园林和环境保护等主管部门共同编制中心城区山体绿线保护规划草案。</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4" w:name="tiao_9_kuan_1_xiang_2"/>
      <w:bookmarkEnd w:id="24"/>
      <w:r>
        <w:rPr>
          <w:rFonts w:ascii="Microsoft Yahei" w:hAnsi="Microsoft Yahei"/>
          <w:b w:val="0"/>
          <w:bCs w:val="0"/>
          <w:i w:val="0"/>
          <w:iCs w:val="0"/>
          <w:caps w:val="0"/>
          <w:smallCaps w:val="0"/>
          <w:vanish w:val="0"/>
          <w:color w:val="333333"/>
          <w:spacing w:val="0"/>
          <w:sz w:val="24"/>
          <w:szCs w:val="24"/>
          <w:vertAlign w:val="baseline"/>
        </w:rPr>
        <w:t>　　（二）中心城区山体绿线保护规划草案形成后，应当征求市人民政府相关职能部门和区人民政府意见，并进行修改和完善。</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5" w:name="tiao_9_kuan_1_xiang_3"/>
      <w:bookmarkEnd w:id="25"/>
      <w:r>
        <w:rPr>
          <w:rFonts w:ascii="Microsoft Yahei" w:hAnsi="Microsoft Yahei"/>
          <w:b w:val="0"/>
          <w:bCs w:val="0"/>
          <w:i w:val="0"/>
          <w:iCs w:val="0"/>
          <w:caps w:val="0"/>
          <w:smallCaps w:val="0"/>
          <w:vanish w:val="0"/>
          <w:color w:val="333333"/>
          <w:spacing w:val="0"/>
          <w:sz w:val="24"/>
          <w:szCs w:val="24"/>
          <w:vertAlign w:val="baseline"/>
        </w:rPr>
        <w:t>　　（三）市城乡规划主管部门应当依法将中心城区山体绿线保护规划草案予以公告，并采取论证会、听证会或者其他方式征求专家和公众的意见，公告的时间不得少于三十日。</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6" w:name="tiao_9_kuan_1_xiang_4"/>
      <w:bookmarkEnd w:id="26"/>
      <w:r>
        <w:rPr>
          <w:rFonts w:ascii="Microsoft Yahei" w:hAnsi="Microsoft Yahei"/>
          <w:b w:val="0"/>
          <w:bCs w:val="0"/>
          <w:i w:val="0"/>
          <w:iCs w:val="0"/>
          <w:caps w:val="0"/>
          <w:smallCaps w:val="0"/>
          <w:vanish w:val="0"/>
          <w:color w:val="333333"/>
          <w:spacing w:val="0"/>
          <w:sz w:val="24"/>
          <w:szCs w:val="24"/>
          <w:vertAlign w:val="baseline"/>
        </w:rPr>
        <w:t>　　（四）中心城区山体绿线保护规划草案应当经市城乡规划委员会审议后报市人民政府审批。</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7" w:name="tiao_9_kuan_1_xiang_5"/>
      <w:bookmarkEnd w:id="27"/>
      <w:r>
        <w:rPr>
          <w:rFonts w:ascii="Microsoft Yahei" w:hAnsi="Microsoft Yahei"/>
          <w:b w:val="0"/>
          <w:bCs w:val="0"/>
          <w:i w:val="0"/>
          <w:iCs w:val="0"/>
          <w:caps w:val="0"/>
          <w:smallCaps w:val="0"/>
          <w:vanish w:val="0"/>
          <w:color w:val="333333"/>
          <w:spacing w:val="0"/>
          <w:sz w:val="24"/>
          <w:szCs w:val="24"/>
          <w:vertAlign w:val="baseline"/>
        </w:rPr>
        <w:t>　　（五）市人民政府批准中心城区山体绿线保护规划后，应当向社会公布，并报市人民代表大会常务委员会和省人民政府备案。</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28" w:name="tiao_10"/>
      <w:bookmarkEnd w:id="28"/>
      <w:r>
        <w:rPr>
          <w:rFonts w:ascii="Microsoft Yahei" w:hAnsi="Microsoft Yahei"/>
          <w:b/>
          <w:bCs/>
          <w:i w:val="0"/>
          <w:iCs w:val="0"/>
          <w:caps w:val="0"/>
          <w:smallCaps w:val="0"/>
          <w:vanish w:val="0"/>
          <w:color w:val="333333"/>
          <w:spacing w:val="0"/>
          <w:sz w:val="24"/>
          <w:szCs w:val="24"/>
          <w:vertAlign w:val="baseline"/>
        </w:rPr>
        <w:t>　　第十条</w:t>
      </w:r>
      <w:bookmarkStart w:id="29" w:name="tiao_10_kuan_1"/>
      <w:bookmarkEnd w:id="29"/>
      <w:r>
        <w:rPr>
          <w:rFonts w:ascii="Microsoft Yahei" w:hAnsi="Microsoft Yahei"/>
          <w:b w:val="0"/>
          <w:bCs w:val="0"/>
          <w:i w:val="0"/>
          <w:iCs w:val="0"/>
          <w:caps w:val="0"/>
          <w:smallCaps w:val="0"/>
          <w:vanish w:val="0"/>
          <w:color w:val="333333"/>
          <w:spacing w:val="0"/>
          <w:sz w:val="24"/>
          <w:szCs w:val="24"/>
          <w:vertAlign w:val="baseline"/>
        </w:rPr>
        <w:t>　中心城区山体绿线保护规划应当明确下列内容：</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0" w:name="tiao_10_kuan_1_xiang_1"/>
      <w:bookmarkEnd w:id="30"/>
      <w:r>
        <w:rPr>
          <w:rFonts w:ascii="Microsoft Yahei" w:hAnsi="Microsoft Yahei"/>
          <w:b w:val="0"/>
          <w:bCs w:val="0"/>
          <w:i w:val="0"/>
          <w:iCs w:val="0"/>
          <w:caps w:val="0"/>
          <w:smallCaps w:val="0"/>
          <w:vanish w:val="0"/>
          <w:color w:val="333333"/>
          <w:spacing w:val="0"/>
          <w:sz w:val="24"/>
          <w:szCs w:val="24"/>
          <w:vertAlign w:val="baseline"/>
        </w:rPr>
        <w:t>　　（一）纳入山体绿线保护规划范围的山体名录；</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1" w:name="tiao_10_kuan_1_xiang_2"/>
      <w:bookmarkEnd w:id="31"/>
      <w:r>
        <w:rPr>
          <w:rFonts w:ascii="Microsoft Yahei" w:hAnsi="Microsoft Yahei"/>
          <w:b w:val="0"/>
          <w:bCs w:val="0"/>
          <w:i w:val="0"/>
          <w:iCs w:val="0"/>
          <w:caps w:val="0"/>
          <w:smallCaps w:val="0"/>
          <w:vanish w:val="0"/>
          <w:color w:val="333333"/>
          <w:spacing w:val="0"/>
          <w:sz w:val="24"/>
          <w:szCs w:val="24"/>
          <w:vertAlign w:val="baseline"/>
        </w:rPr>
        <w:t>　　（二）山体绿线保护规划范围及界线；</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2" w:name="tiao_10_kuan_1_xiang_3"/>
      <w:bookmarkEnd w:id="32"/>
      <w:r>
        <w:rPr>
          <w:rFonts w:ascii="Microsoft Yahei" w:hAnsi="Microsoft Yahei"/>
          <w:b w:val="0"/>
          <w:bCs w:val="0"/>
          <w:i w:val="0"/>
          <w:iCs w:val="0"/>
          <w:caps w:val="0"/>
          <w:smallCaps w:val="0"/>
          <w:vanish w:val="0"/>
          <w:color w:val="333333"/>
          <w:spacing w:val="0"/>
          <w:sz w:val="24"/>
          <w:szCs w:val="24"/>
          <w:vertAlign w:val="baseline"/>
        </w:rPr>
        <w:t>　　（三）山体绿线保护范围的法定图则；</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3" w:name="tiao_10_kuan_1_xiang_4"/>
      <w:bookmarkEnd w:id="33"/>
      <w:r>
        <w:rPr>
          <w:rFonts w:ascii="Microsoft Yahei" w:hAnsi="Microsoft Yahei"/>
          <w:b w:val="0"/>
          <w:bCs w:val="0"/>
          <w:i w:val="0"/>
          <w:iCs w:val="0"/>
          <w:caps w:val="0"/>
          <w:smallCaps w:val="0"/>
          <w:vanish w:val="0"/>
          <w:color w:val="333333"/>
          <w:spacing w:val="0"/>
          <w:sz w:val="24"/>
          <w:szCs w:val="24"/>
          <w:vertAlign w:val="baseline"/>
        </w:rPr>
        <w:t>　　（四）规划山体绿线保护措施；</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4" w:name="tiao_10_kuan_1_xiang_5"/>
      <w:bookmarkEnd w:id="34"/>
      <w:r>
        <w:rPr>
          <w:rFonts w:ascii="Microsoft Yahei" w:hAnsi="Microsoft Yahei"/>
          <w:b w:val="0"/>
          <w:bCs w:val="0"/>
          <w:i w:val="0"/>
          <w:iCs w:val="0"/>
          <w:caps w:val="0"/>
          <w:smallCaps w:val="0"/>
          <w:vanish w:val="0"/>
          <w:color w:val="333333"/>
          <w:spacing w:val="0"/>
          <w:sz w:val="24"/>
          <w:szCs w:val="24"/>
          <w:vertAlign w:val="baseline"/>
        </w:rPr>
        <w:t>　　（五）有关山体绿线保护设施的规划建设要求。</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5" w:name="tiao_10_kuan_2"/>
      <w:bookmarkEnd w:id="35"/>
      <w:r>
        <w:rPr>
          <w:rFonts w:ascii="Microsoft Yahei" w:hAnsi="Microsoft Yahei"/>
          <w:b w:val="0"/>
          <w:bCs w:val="0"/>
          <w:i w:val="0"/>
          <w:iCs w:val="0"/>
          <w:caps w:val="0"/>
          <w:smallCaps w:val="0"/>
          <w:vanish w:val="0"/>
          <w:color w:val="333333"/>
          <w:spacing w:val="0"/>
          <w:sz w:val="24"/>
          <w:szCs w:val="24"/>
          <w:vertAlign w:val="baseline"/>
        </w:rPr>
        <w:t>　　山体绿线保护范围图则应当明确山体绿线保护的山体空间位置、性质、面积、高度等内容。</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6" w:name="tiao_11"/>
      <w:bookmarkEnd w:id="36"/>
      <w:r>
        <w:rPr>
          <w:rFonts w:ascii="Microsoft Yahei" w:hAnsi="Microsoft Yahei"/>
          <w:b/>
          <w:bCs/>
          <w:i w:val="0"/>
          <w:iCs w:val="0"/>
          <w:caps w:val="0"/>
          <w:smallCaps w:val="0"/>
          <w:vanish w:val="0"/>
          <w:color w:val="333333"/>
          <w:spacing w:val="0"/>
          <w:sz w:val="24"/>
          <w:szCs w:val="24"/>
          <w:vertAlign w:val="baseline"/>
        </w:rPr>
        <w:t>　　第十一条</w:t>
      </w:r>
      <w:bookmarkStart w:id="37" w:name="tiao_11_kuan_1"/>
      <w:bookmarkEnd w:id="37"/>
      <w:r>
        <w:rPr>
          <w:rFonts w:ascii="Microsoft Yahei" w:hAnsi="Microsoft Yahei"/>
          <w:b w:val="0"/>
          <w:bCs w:val="0"/>
          <w:i w:val="0"/>
          <w:iCs w:val="0"/>
          <w:caps w:val="0"/>
          <w:smallCaps w:val="0"/>
          <w:vanish w:val="0"/>
          <w:color w:val="333333"/>
          <w:spacing w:val="0"/>
          <w:sz w:val="24"/>
          <w:szCs w:val="24"/>
          <w:vertAlign w:val="baseline"/>
        </w:rPr>
        <w:t>　经依法批准的中心城区山体绿线保护规划，是中心城区山体绿线保护和管理的依据，任何单位和个人不得擅自修改。</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8" w:name="tiao_11_kuan_2"/>
      <w:bookmarkEnd w:id="38"/>
      <w:r>
        <w:rPr>
          <w:rFonts w:ascii="Microsoft Yahei" w:hAnsi="Microsoft Yahei"/>
          <w:b w:val="0"/>
          <w:bCs w:val="0"/>
          <w:i w:val="0"/>
          <w:iCs w:val="0"/>
          <w:caps w:val="0"/>
          <w:smallCaps w:val="0"/>
          <w:vanish w:val="0"/>
          <w:color w:val="333333"/>
          <w:spacing w:val="0"/>
          <w:sz w:val="24"/>
          <w:szCs w:val="24"/>
          <w:vertAlign w:val="baseline"/>
        </w:rPr>
        <w:t>　　有下列情形之一的，由市城乡规划主管部门对修改山体绿线保护规划的必要性进行论证，征求规划地段内利害关系人的意见，并向原审批机关提出专题报告，经原审批机关同意后，方可编制修改方案，按本条例第九条规定的程序进行修改：</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39" w:name="tiao_11_kuan_2_xiang_1"/>
      <w:bookmarkEnd w:id="39"/>
      <w:r>
        <w:rPr>
          <w:rFonts w:ascii="Microsoft Yahei" w:hAnsi="Microsoft Yahei"/>
          <w:b w:val="0"/>
          <w:bCs w:val="0"/>
          <w:i w:val="0"/>
          <w:iCs w:val="0"/>
          <w:caps w:val="0"/>
          <w:smallCaps w:val="0"/>
          <w:vanish w:val="0"/>
          <w:color w:val="333333"/>
          <w:spacing w:val="0"/>
          <w:sz w:val="24"/>
          <w:szCs w:val="24"/>
          <w:vertAlign w:val="baseline"/>
        </w:rPr>
        <w:t>　　（一）城市总体规划发生变更的；</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0" w:name="tiao_11_kuan_2_xiang_2"/>
      <w:bookmarkEnd w:id="40"/>
      <w:r>
        <w:rPr>
          <w:rFonts w:ascii="Microsoft Yahei" w:hAnsi="Microsoft Yahei"/>
          <w:b w:val="0"/>
          <w:bCs w:val="0"/>
          <w:i w:val="0"/>
          <w:iCs w:val="0"/>
          <w:caps w:val="0"/>
          <w:smallCaps w:val="0"/>
          <w:vanish w:val="0"/>
          <w:color w:val="333333"/>
          <w:spacing w:val="0"/>
          <w:sz w:val="24"/>
          <w:szCs w:val="24"/>
          <w:vertAlign w:val="baseline"/>
        </w:rPr>
        <w:t>　　（二）因国家、省、市人民政府批准的重大项目建设确需变更规划界线的；</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1" w:name="tiao_11_kuan_2_xiang_3"/>
      <w:bookmarkEnd w:id="41"/>
      <w:r>
        <w:rPr>
          <w:rFonts w:ascii="Microsoft Yahei" w:hAnsi="Microsoft Yahei"/>
          <w:b w:val="0"/>
          <w:bCs w:val="0"/>
          <w:i w:val="0"/>
          <w:iCs w:val="0"/>
          <w:caps w:val="0"/>
          <w:smallCaps w:val="0"/>
          <w:vanish w:val="0"/>
          <w:color w:val="333333"/>
          <w:spacing w:val="0"/>
          <w:sz w:val="24"/>
          <w:szCs w:val="24"/>
          <w:vertAlign w:val="baseline"/>
        </w:rPr>
        <w:t>　　（三）经评估确需修改规划的；</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2" w:name="tiao_11_kuan_2_xiang_4"/>
      <w:bookmarkEnd w:id="42"/>
      <w:r>
        <w:rPr>
          <w:rFonts w:ascii="Microsoft Yahei" w:hAnsi="Microsoft Yahei"/>
          <w:b w:val="0"/>
          <w:bCs w:val="0"/>
          <w:i w:val="0"/>
          <w:iCs w:val="0"/>
          <w:caps w:val="0"/>
          <w:smallCaps w:val="0"/>
          <w:vanish w:val="0"/>
          <w:color w:val="333333"/>
          <w:spacing w:val="0"/>
          <w:sz w:val="24"/>
          <w:szCs w:val="24"/>
          <w:vertAlign w:val="baseline"/>
        </w:rPr>
        <w:t>　　（四）市人民政府认为应当修改规划的其他情形。</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3" w:name="tiao_12"/>
      <w:bookmarkEnd w:id="43"/>
      <w:r>
        <w:rPr>
          <w:rFonts w:ascii="Microsoft Yahei" w:hAnsi="Microsoft Yahei"/>
          <w:b/>
          <w:bCs/>
          <w:i w:val="0"/>
          <w:iCs w:val="0"/>
          <w:caps w:val="0"/>
          <w:smallCaps w:val="0"/>
          <w:vanish w:val="0"/>
          <w:color w:val="333333"/>
          <w:spacing w:val="0"/>
          <w:sz w:val="24"/>
          <w:szCs w:val="24"/>
          <w:vertAlign w:val="baseline"/>
        </w:rPr>
        <w:t>　　第十二条</w:t>
      </w:r>
      <w:bookmarkStart w:id="44" w:name="tiao_12_kuan_1"/>
      <w:bookmarkEnd w:id="44"/>
      <w:r>
        <w:rPr>
          <w:rFonts w:ascii="Microsoft Yahei" w:hAnsi="Microsoft Yahei"/>
          <w:b w:val="0"/>
          <w:bCs w:val="0"/>
          <w:i w:val="0"/>
          <w:iCs w:val="0"/>
          <w:caps w:val="0"/>
          <w:smallCaps w:val="0"/>
          <w:vanish w:val="0"/>
          <w:color w:val="333333"/>
          <w:spacing w:val="0"/>
          <w:sz w:val="24"/>
          <w:szCs w:val="24"/>
          <w:vertAlign w:val="baseline"/>
        </w:rPr>
        <w:t>　市人民政府应当根据中心城区山体绿线保护规划划定的山体绿线保护范围设立界桩以及其他保护标识，标明山体绿线保护范围、责任单位及投诉举报电话，任何单位和个人不得擅自移动、损毁界桩或者其他保护标识。</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5" w:name="tiao_13"/>
      <w:bookmarkEnd w:id="45"/>
      <w:r>
        <w:rPr>
          <w:rFonts w:ascii="Microsoft Yahei" w:hAnsi="Microsoft Yahei"/>
          <w:b/>
          <w:bCs/>
          <w:i w:val="0"/>
          <w:iCs w:val="0"/>
          <w:caps w:val="0"/>
          <w:smallCaps w:val="0"/>
          <w:vanish w:val="0"/>
          <w:color w:val="333333"/>
          <w:spacing w:val="0"/>
          <w:sz w:val="24"/>
          <w:szCs w:val="24"/>
          <w:vertAlign w:val="baseline"/>
        </w:rPr>
        <w:t>　　第十三条</w:t>
      </w:r>
      <w:bookmarkStart w:id="46" w:name="tiao_13_kuan_1"/>
      <w:bookmarkEnd w:id="46"/>
      <w:r>
        <w:rPr>
          <w:rFonts w:ascii="Microsoft Yahei" w:hAnsi="Microsoft Yahei"/>
          <w:b w:val="0"/>
          <w:bCs w:val="0"/>
          <w:i w:val="0"/>
          <w:iCs w:val="0"/>
          <w:caps w:val="0"/>
          <w:smallCaps w:val="0"/>
          <w:vanish w:val="0"/>
          <w:color w:val="333333"/>
          <w:spacing w:val="0"/>
          <w:sz w:val="24"/>
          <w:szCs w:val="24"/>
          <w:vertAlign w:val="baseline"/>
        </w:rPr>
        <w:t>　责任单位应当建立健全山体绿线保护制度，加强日常巡查，及时制止并向国土或者林业、园林等主管部门报告破坏山体绿线的行为。有关主管部门接到报告后，应当及时依法处理。</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7" w:name="tiao_14"/>
      <w:bookmarkEnd w:id="47"/>
      <w:r>
        <w:rPr>
          <w:rFonts w:ascii="Microsoft Yahei" w:hAnsi="Microsoft Yahei"/>
          <w:b/>
          <w:bCs/>
          <w:i w:val="0"/>
          <w:iCs w:val="0"/>
          <w:caps w:val="0"/>
          <w:smallCaps w:val="0"/>
          <w:vanish w:val="0"/>
          <w:color w:val="333333"/>
          <w:spacing w:val="0"/>
          <w:sz w:val="24"/>
          <w:szCs w:val="24"/>
          <w:vertAlign w:val="baseline"/>
        </w:rPr>
        <w:t>　　第十四条</w:t>
      </w:r>
      <w:bookmarkStart w:id="48" w:name="tiao_14_kuan_1"/>
      <w:bookmarkEnd w:id="48"/>
      <w:r>
        <w:rPr>
          <w:rFonts w:ascii="Microsoft Yahei" w:hAnsi="Microsoft Yahei"/>
          <w:b w:val="0"/>
          <w:bCs w:val="0"/>
          <w:i w:val="0"/>
          <w:iCs w:val="0"/>
          <w:caps w:val="0"/>
          <w:smallCaps w:val="0"/>
          <w:vanish w:val="0"/>
          <w:color w:val="333333"/>
          <w:spacing w:val="0"/>
          <w:sz w:val="24"/>
          <w:szCs w:val="24"/>
          <w:vertAlign w:val="baseline"/>
        </w:rPr>
        <w:t>　在中心城区山体绿线保护规划范围内和山体绿线外30米控制区域内不得规划建设项目；30-100米控制区域内，建设项目长度不得超过60米，高度控制在15米以内（以最近的绿线标高为限）；100米控制区域外的建设项目高度要符合控制性详细规划和城市设计指标要求。</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49" w:name="tiao_15"/>
      <w:bookmarkEnd w:id="49"/>
      <w:r>
        <w:rPr>
          <w:rFonts w:ascii="Microsoft Yahei" w:hAnsi="Microsoft Yahei"/>
          <w:b/>
          <w:bCs/>
          <w:i w:val="0"/>
          <w:iCs w:val="0"/>
          <w:caps w:val="0"/>
          <w:smallCaps w:val="0"/>
          <w:vanish w:val="0"/>
          <w:color w:val="333333"/>
          <w:spacing w:val="0"/>
          <w:sz w:val="24"/>
          <w:szCs w:val="24"/>
          <w:vertAlign w:val="baseline"/>
        </w:rPr>
        <w:t>　　第十五条</w:t>
      </w:r>
      <w:bookmarkStart w:id="50" w:name="tiao_15_kuan_1"/>
      <w:bookmarkEnd w:id="50"/>
      <w:r>
        <w:rPr>
          <w:rFonts w:ascii="Microsoft Yahei" w:hAnsi="Microsoft Yahei"/>
          <w:b w:val="0"/>
          <w:bCs w:val="0"/>
          <w:i w:val="0"/>
          <w:iCs w:val="0"/>
          <w:caps w:val="0"/>
          <w:smallCaps w:val="0"/>
          <w:vanish w:val="0"/>
          <w:color w:val="333333"/>
          <w:spacing w:val="0"/>
          <w:sz w:val="24"/>
          <w:szCs w:val="24"/>
          <w:vertAlign w:val="baseline"/>
        </w:rPr>
        <w:t>　中心城区山体绿线保护规划范围内不得实施下列行为：</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1" w:name="tiao_15_kuan_1_xiang_1"/>
      <w:bookmarkEnd w:id="51"/>
      <w:r>
        <w:rPr>
          <w:rFonts w:ascii="Microsoft Yahei" w:hAnsi="Microsoft Yahei"/>
          <w:b w:val="0"/>
          <w:bCs w:val="0"/>
          <w:i w:val="0"/>
          <w:iCs w:val="0"/>
          <w:caps w:val="0"/>
          <w:smallCaps w:val="0"/>
          <w:vanish w:val="0"/>
          <w:color w:val="333333"/>
          <w:spacing w:val="0"/>
          <w:sz w:val="24"/>
          <w:szCs w:val="24"/>
          <w:vertAlign w:val="baseline"/>
        </w:rPr>
        <w:t>　　（一）擅自采石、挖砂、取土；</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2" w:name="tiao_15_kuan_1_xiang_2"/>
      <w:bookmarkEnd w:id="52"/>
      <w:r>
        <w:rPr>
          <w:rFonts w:ascii="Microsoft Yahei" w:hAnsi="Microsoft Yahei"/>
          <w:b w:val="0"/>
          <w:bCs w:val="0"/>
          <w:i w:val="0"/>
          <w:iCs w:val="0"/>
          <w:caps w:val="0"/>
          <w:smallCaps w:val="0"/>
          <w:vanish w:val="0"/>
          <w:color w:val="333333"/>
          <w:spacing w:val="0"/>
          <w:sz w:val="24"/>
          <w:szCs w:val="24"/>
          <w:vertAlign w:val="baseline"/>
        </w:rPr>
        <w:t>　　（二）擅自采伐林木、破坏植被；</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3" w:name="tiao_15_kuan_1_xiang_3"/>
      <w:bookmarkEnd w:id="53"/>
      <w:r>
        <w:rPr>
          <w:rFonts w:ascii="Microsoft Yahei" w:hAnsi="Microsoft Yahei"/>
          <w:b w:val="0"/>
          <w:bCs w:val="0"/>
          <w:i w:val="0"/>
          <w:iCs w:val="0"/>
          <w:caps w:val="0"/>
          <w:smallCaps w:val="0"/>
          <w:vanish w:val="0"/>
          <w:color w:val="333333"/>
          <w:spacing w:val="0"/>
          <w:sz w:val="24"/>
          <w:szCs w:val="24"/>
          <w:vertAlign w:val="baseline"/>
        </w:rPr>
        <w:t>　　（三）非法改变林地使用用途；</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4" w:name="tiao_15_kuan_1_xiang_4"/>
      <w:bookmarkEnd w:id="54"/>
      <w:r>
        <w:rPr>
          <w:rFonts w:ascii="Microsoft Yahei" w:hAnsi="Microsoft Yahei"/>
          <w:b w:val="0"/>
          <w:bCs w:val="0"/>
          <w:i w:val="0"/>
          <w:iCs w:val="0"/>
          <w:caps w:val="0"/>
          <w:smallCaps w:val="0"/>
          <w:vanish w:val="0"/>
          <w:color w:val="333333"/>
          <w:spacing w:val="0"/>
          <w:sz w:val="24"/>
          <w:szCs w:val="24"/>
          <w:vertAlign w:val="baseline"/>
        </w:rPr>
        <w:t>　　（四）随意倾倒、抛撒、堆放垃圾；</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5" w:name="tiao_15_kuan_1_xiang_5"/>
      <w:bookmarkEnd w:id="55"/>
      <w:r>
        <w:rPr>
          <w:rFonts w:ascii="Microsoft Yahei" w:hAnsi="Microsoft Yahei"/>
          <w:b w:val="0"/>
          <w:bCs w:val="0"/>
          <w:i w:val="0"/>
          <w:iCs w:val="0"/>
          <w:caps w:val="0"/>
          <w:smallCaps w:val="0"/>
          <w:vanish w:val="0"/>
          <w:color w:val="333333"/>
          <w:spacing w:val="0"/>
          <w:sz w:val="24"/>
          <w:szCs w:val="24"/>
          <w:vertAlign w:val="baseline"/>
        </w:rPr>
        <w:t>　　（五）在非指定区域内建造坟墓；</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6" w:name="tiao_15_kuan_1_xiang_6"/>
      <w:bookmarkEnd w:id="56"/>
      <w:r>
        <w:rPr>
          <w:rFonts w:ascii="Microsoft Yahei" w:hAnsi="Microsoft Yahei"/>
          <w:b w:val="0"/>
          <w:bCs w:val="0"/>
          <w:i w:val="0"/>
          <w:iCs w:val="0"/>
          <w:caps w:val="0"/>
          <w:smallCaps w:val="0"/>
          <w:vanish w:val="0"/>
          <w:color w:val="333333"/>
          <w:spacing w:val="0"/>
          <w:sz w:val="24"/>
          <w:szCs w:val="24"/>
          <w:vertAlign w:val="baseline"/>
        </w:rPr>
        <w:t>　　（六）未经规划许可或者违反规划许可修建建筑物、构筑物；</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7" w:name="tiao_15_kuan_1_xiang_7"/>
      <w:bookmarkEnd w:id="57"/>
      <w:r>
        <w:rPr>
          <w:rFonts w:ascii="Microsoft Yahei" w:hAnsi="Microsoft Yahei"/>
          <w:b w:val="0"/>
          <w:bCs w:val="0"/>
          <w:i w:val="0"/>
          <w:iCs w:val="0"/>
          <w:caps w:val="0"/>
          <w:smallCaps w:val="0"/>
          <w:vanish w:val="0"/>
          <w:color w:val="333333"/>
          <w:spacing w:val="0"/>
          <w:sz w:val="24"/>
          <w:szCs w:val="24"/>
          <w:vertAlign w:val="baseline"/>
        </w:rPr>
        <w:t>　　（七）其他侵占、损害山体绿地的行为。</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58" w:name="tiao_16"/>
      <w:bookmarkEnd w:id="58"/>
      <w:r>
        <w:rPr>
          <w:rFonts w:ascii="Microsoft Yahei" w:hAnsi="Microsoft Yahei"/>
          <w:b/>
          <w:bCs/>
          <w:i w:val="0"/>
          <w:iCs w:val="0"/>
          <w:caps w:val="0"/>
          <w:smallCaps w:val="0"/>
          <w:vanish w:val="0"/>
          <w:color w:val="333333"/>
          <w:spacing w:val="0"/>
          <w:sz w:val="24"/>
          <w:szCs w:val="24"/>
          <w:vertAlign w:val="baseline"/>
        </w:rPr>
        <w:t>　　第十六条</w:t>
      </w:r>
      <w:bookmarkStart w:id="59" w:name="tiao_16_kuan_1"/>
      <w:bookmarkEnd w:id="59"/>
      <w:r>
        <w:rPr>
          <w:rFonts w:ascii="Microsoft Yahei" w:hAnsi="Microsoft Yahei"/>
          <w:b w:val="0"/>
          <w:bCs w:val="0"/>
          <w:i w:val="0"/>
          <w:iCs w:val="0"/>
          <w:caps w:val="0"/>
          <w:smallCaps w:val="0"/>
          <w:vanish w:val="0"/>
          <w:color w:val="333333"/>
          <w:spacing w:val="0"/>
          <w:sz w:val="24"/>
          <w:szCs w:val="24"/>
          <w:vertAlign w:val="baseline"/>
        </w:rPr>
        <w:t>　在中心城区山体绿线保护规划范围内有下列情形的，由有关部门予以处罚：</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0" w:name="tiao_16_kuan_1_xiang_1"/>
      <w:bookmarkEnd w:id="60"/>
      <w:r>
        <w:rPr>
          <w:rFonts w:ascii="Microsoft Yahei" w:hAnsi="Microsoft Yahei"/>
          <w:b w:val="0"/>
          <w:bCs w:val="0"/>
          <w:i w:val="0"/>
          <w:iCs w:val="0"/>
          <w:caps w:val="0"/>
          <w:smallCaps w:val="0"/>
          <w:vanish w:val="0"/>
          <w:color w:val="333333"/>
          <w:spacing w:val="0"/>
          <w:sz w:val="24"/>
          <w:szCs w:val="24"/>
          <w:vertAlign w:val="baseline"/>
        </w:rPr>
        <w:t>　　（一）未经县级以上人民政府林业主管部门审核同意，擅自改变林地用途的，由林业主管部门责令限期恢复原状，并处非法改变用途林地每平方米十元至三十元的罚款。致使森林、林木受到毁坏的，由林业主管部门依法予以处理。</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1" w:name="tiao_16_kuan_1_xiang_2"/>
      <w:bookmarkEnd w:id="61"/>
      <w:r>
        <w:rPr>
          <w:rFonts w:ascii="Microsoft Yahei" w:hAnsi="Microsoft Yahei"/>
          <w:b w:val="0"/>
          <w:bCs w:val="0"/>
          <w:i w:val="0"/>
          <w:iCs w:val="0"/>
          <w:caps w:val="0"/>
          <w:smallCaps w:val="0"/>
          <w:vanish w:val="0"/>
          <w:color w:val="333333"/>
          <w:spacing w:val="0"/>
          <w:sz w:val="24"/>
          <w:szCs w:val="24"/>
          <w:vertAlign w:val="baseline"/>
        </w:rPr>
        <w:t>　　（二）未取得建设工程规划许可证或者违反建设工程规划许可证规定进行建设的，由城市管理行政执法主管部门责令停止建设；尚可采取改正措施消除对规划实施影响的，限期改正，处建设工程造价百分之五以上百分之十以下的罚款；无法采取改正措施消除影响的，限期拆除，不能拆除的，没收实物或者违法收入，可以并处建设工程造价百分之五以上百分之十以下的罚款。</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2" w:name="tiao_16_kuan_1_xiang_3"/>
      <w:bookmarkEnd w:id="62"/>
      <w:r>
        <w:rPr>
          <w:rFonts w:ascii="Microsoft Yahei" w:hAnsi="Microsoft Yahei"/>
          <w:b w:val="0"/>
          <w:bCs w:val="0"/>
          <w:i w:val="0"/>
          <w:iCs w:val="0"/>
          <w:caps w:val="0"/>
          <w:smallCaps w:val="0"/>
          <w:vanish w:val="0"/>
          <w:color w:val="333333"/>
          <w:spacing w:val="0"/>
          <w:sz w:val="24"/>
          <w:szCs w:val="24"/>
          <w:vertAlign w:val="baseline"/>
        </w:rPr>
        <w:t>　　（三）违反本条例规定，随意倾倒、抛撒、堆放垃圾（包括生活垃圾和建筑垃圾）的，由城市管理行政执法主管部门责令停止违法行为，对单位处五千元以上五万元以下的罚款，对个人处二百元以下的罚款。</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3" w:name="tiao_16_kuan_1_xiang_4"/>
      <w:bookmarkEnd w:id="63"/>
      <w:r>
        <w:rPr>
          <w:rFonts w:ascii="Microsoft Yahei" w:hAnsi="Microsoft Yahei"/>
          <w:b w:val="0"/>
          <w:bCs w:val="0"/>
          <w:i w:val="0"/>
          <w:iCs w:val="0"/>
          <w:caps w:val="0"/>
          <w:smallCaps w:val="0"/>
          <w:vanish w:val="0"/>
          <w:color w:val="333333"/>
          <w:spacing w:val="0"/>
          <w:sz w:val="24"/>
          <w:szCs w:val="24"/>
          <w:vertAlign w:val="baseline"/>
        </w:rPr>
        <w:t>　　（四）违反本条例规定，擅自移动、损毁界桩或者其他保护标识的，应当支付修复标识物的费用，并由民政部门处以一千元以下的罚款。</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4" w:name="tiao_17"/>
      <w:bookmarkEnd w:id="64"/>
      <w:r>
        <w:rPr>
          <w:rFonts w:ascii="Microsoft Yahei" w:hAnsi="Microsoft Yahei"/>
          <w:b/>
          <w:bCs/>
          <w:i w:val="0"/>
          <w:iCs w:val="0"/>
          <w:caps w:val="0"/>
          <w:smallCaps w:val="0"/>
          <w:vanish w:val="0"/>
          <w:color w:val="333333"/>
          <w:spacing w:val="0"/>
          <w:sz w:val="24"/>
          <w:szCs w:val="24"/>
          <w:vertAlign w:val="baseline"/>
        </w:rPr>
        <w:t>　　第十七条</w:t>
      </w:r>
      <w:bookmarkStart w:id="65" w:name="tiao_17_kuan_1"/>
      <w:bookmarkEnd w:id="65"/>
      <w:r>
        <w:rPr>
          <w:rFonts w:ascii="Microsoft Yahei" w:hAnsi="Microsoft Yahei"/>
          <w:b w:val="0"/>
          <w:bCs w:val="0"/>
          <w:i w:val="0"/>
          <w:iCs w:val="0"/>
          <w:caps w:val="0"/>
          <w:smallCaps w:val="0"/>
          <w:vanish w:val="0"/>
          <w:color w:val="333333"/>
          <w:spacing w:val="0"/>
          <w:sz w:val="24"/>
          <w:szCs w:val="24"/>
          <w:vertAlign w:val="baseline"/>
        </w:rPr>
        <w:t>　负有山体绿线保护管理职责的各级人民政府及相关主管部门有下列行为之一的，对直接负责的主管人员和其他直接责任人员给予行政处分：</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6" w:name="tiao_17_kuan_1_xiang_1"/>
      <w:bookmarkEnd w:id="66"/>
      <w:r>
        <w:rPr>
          <w:rFonts w:ascii="Microsoft Yahei" w:hAnsi="Microsoft Yahei"/>
          <w:b w:val="0"/>
          <w:bCs w:val="0"/>
          <w:i w:val="0"/>
          <w:iCs w:val="0"/>
          <w:caps w:val="0"/>
          <w:smallCaps w:val="0"/>
          <w:vanish w:val="0"/>
          <w:color w:val="333333"/>
          <w:spacing w:val="0"/>
          <w:sz w:val="24"/>
          <w:szCs w:val="24"/>
          <w:vertAlign w:val="baseline"/>
        </w:rPr>
        <w:t>　　（一）未依照本条例规定程序编制或者修改中心城区山体绿线保护规划的；</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7" w:name="tiao_17_kuan_1_xiang_2"/>
      <w:bookmarkEnd w:id="67"/>
      <w:r>
        <w:rPr>
          <w:rFonts w:ascii="Microsoft Yahei" w:hAnsi="Microsoft Yahei"/>
          <w:b w:val="0"/>
          <w:bCs w:val="0"/>
          <w:i w:val="0"/>
          <w:iCs w:val="0"/>
          <w:caps w:val="0"/>
          <w:smallCaps w:val="0"/>
          <w:vanish w:val="0"/>
          <w:color w:val="333333"/>
          <w:spacing w:val="0"/>
          <w:sz w:val="24"/>
          <w:szCs w:val="24"/>
          <w:vertAlign w:val="baseline"/>
        </w:rPr>
        <w:t>　　（二）未依法查处破坏山体绿地的违法行为或者接到举报后未调查处理的；</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8" w:name="tiao_17_kuan_1_xiang_3"/>
      <w:bookmarkEnd w:id="68"/>
      <w:r>
        <w:rPr>
          <w:rFonts w:ascii="Microsoft Yahei" w:hAnsi="Microsoft Yahei"/>
          <w:b w:val="0"/>
          <w:bCs w:val="0"/>
          <w:i w:val="0"/>
          <w:iCs w:val="0"/>
          <w:caps w:val="0"/>
          <w:smallCaps w:val="0"/>
          <w:vanish w:val="0"/>
          <w:color w:val="333333"/>
          <w:spacing w:val="0"/>
          <w:sz w:val="24"/>
          <w:szCs w:val="24"/>
          <w:vertAlign w:val="baseline"/>
        </w:rPr>
        <w:t>　　（三）未依照本条例规定设立界桩或者其他保护标识的；</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69" w:name="tiao_17_kuan_1_xiang_4"/>
      <w:bookmarkEnd w:id="69"/>
      <w:r>
        <w:rPr>
          <w:rFonts w:ascii="Microsoft Yahei" w:hAnsi="Microsoft Yahei"/>
          <w:b w:val="0"/>
          <w:bCs w:val="0"/>
          <w:i w:val="0"/>
          <w:iCs w:val="0"/>
          <w:caps w:val="0"/>
          <w:smallCaps w:val="0"/>
          <w:vanish w:val="0"/>
          <w:color w:val="333333"/>
          <w:spacing w:val="0"/>
          <w:sz w:val="24"/>
          <w:szCs w:val="24"/>
          <w:vertAlign w:val="baseline"/>
        </w:rPr>
        <w:t>　　（四）违法审批山体绿线保护规划范围内建设项目，或者批准在控制区域内建设不符规划要求项目的；</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0" w:name="tiao_17_kuan_1_xiang_5"/>
      <w:bookmarkEnd w:id="70"/>
      <w:r>
        <w:rPr>
          <w:rFonts w:ascii="Microsoft Yahei" w:hAnsi="Microsoft Yahei"/>
          <w:b w:val="0"/>
          <w:bCs w:val="0"/>
          <w:i w:val="0"/>
          <w:iCs w:val="0"/>
          <w:caps w:val="0"/>
          <w:smallCaps w:val="0"/>
          <w:vanish w:val="0"/>
          <w:color w:val="333333"/>
          <w:spacing w:val="0"/>
          <w:sz w:val="24"/>
          <w:szCs w:val="24"/>
          <w:vertAlign w:val="baseline"/>
        </w:rPr>
        <w:t>　　（五）有本条例规定的其他违法行为的。</w:t>
      </w:r>
    </w:p>
    <w:p>
      <w:p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textAlignment w:val="baseline"/>
        <w:rPr>
          <w:rFonts w:ascii="Microsoft Yahei" w:hAnsi="Microsoft Yahei"/>
          <w:b w:val="0"/>
          <w:bCs w:val="0"/>
          <w:i w:val="0"/>
          <w:iCs w:val="0"/>
          <w:caps w:val="0"/>
          <w:smallCaps w:val="0"/>
          <w:vanish w:val="0"/>
          <w:color w:val="333333"/>
          <w:spacing w:val="0"/>
          <w:sz w:val="24"/>
          <w:szCs w:val="24"/>
          <w:vertAlign w:val="baseline"/>
        </w:rPr>
      </w:pPr>
      <w:bookmarkStart w:id="71" w:name="tiao_18"/>
      <w:bookmarkEnd w:id="71"/>
      <w:r>
        <w:rPr>
          <w:rFonts w:ascii="Microsoft Yahei" w:hAnsi="Microsoft Yahei"/>
          <w:b/>
          <w:bCs/>
          <w:i w:val="0"/>
          <w:iCs w:val="0"/>
          <w:caps w:val="0"/>
          <w:smallCaps w:val="0"/>
          <w:vanish w:val="0"/>
          <w:color w:val="333333"/>
          <w:spacing w:val="0"/>
          <w:sz w:val="24"/>
          <w:szCs w:val="24"/>
          <w:vertAlign w:val="baseline"/>
        </w:rPr>
        <w:t>　　第十八条</w:t>
      </w:r>
      <w:bookmarkStart w:id="72" w:name="tiao_18_kuan_1"/>
      <w:bookmarkEnd w:id="72"/>
      <w:r>
        <w:rPr>
          <w:rFonts w:ascii="Microsoft Yahei" w:hAnsi="Microsoft Yahei"/>
          <w:b w:val="0"/>
          <w:bCs w:val="0"/>
          <w:i w:val="0"/>
          <w:iCs w:val="0"/>
          <w:caps w:val="0"/>
          <w:smallCaps w:val="0"/>
          <w:vanish w:val="0"/>
          <w:color w:val="333333"/>
          <w:spacing w:val="0"/>
          <w:sz w:val="24"/>
          <w:szCs w:val="24"/>
          <w:vertAlign w:val="baseline"/>
        </w:rPr>
        <w:t>　本条例自2018年7月1日起施行。</w:t>
      </w:r>
    </w:p>
    <w:p>
      <w:r>
        <w:pgNum/>
      </w:r>
    </w:p>
    <w:sectPr>
      <w:headerReference r:id="rId5" w:type="default"/>
      <w:footerReference r:id="rId6" w:type="default"/>
      <w:pgSz w:w="11907" w:h="16839"/>
      <w:pgMar w:top="1440" w:right="1800" w:bottom="1440" w:left="1800" w:header="851" w:footer="992" w:gutter="0"/>
      <w:cols w:space="720"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Microsoft Yahei">
    <w:altName w:val="仿宋"/>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 w:name="方正小标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bookmarkStart w:id="73" w:name="_GoBack"/>
    <w:bookmarkEnd w:id="73"/>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bordersDoNotSurroundHeader w:val="true"/>
  <w:bordersDoNotSurroundFooter w:val="true"/>
  <w:documentProtection w:enforcement="0"/>
  <w:defaultTabStop w:val="420"/>
  <w:drawingGridHorizontalSpacing w:val="120"/>
  <w:drawingGridVerticalSpacing w:val="163"/>
  <w:displayHorizontalDrawingGridEvery w:val="0"/>
  <w:displayVerticalDrawingGridEvery w:val="1"/>
  <w:characterSpacingControl w:val="compressPunctuation"/>
  <w:footnotePr>
    <w:footnote w:id="0"/>
    <w:footnote w:id="1"/>
  </w:footnotePr>
  <w:endnotePr>
    <w:endnote w:id="0"/>
    <w:endnote w:id="1"/>
  </w:endnotePr>
  <w:compat>
    <w:spaceForUL/>
    <w:balanceSingleByteDoubleByteWidth/>
    <w:ulTrailSpace/>
    <w:doNotExpandShiftReturn/>
    <w:adjustLineHeightInTable/>
    <w:useFELayout/>
    <w:useAltKinsokuLineBreakRules/>
    <w:compatSetting w:name="compatibilityMode" w:uri="http://schemas.microsoft.com/office/word" w:val="15"/>
  </w:compat>
  <w:rsids>
    <w:rsidRoot w:val="00000000"/>
    <w:rsid w:val="3DF78373"/>
    <w:rsid w:val="68BF7DC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left"/>
    </w:pPr>
    <w:rPr>
      <w:rFonts w:ascii="宋体" w:hAnsi="Times New Roman" w:eastAsia="宋体" w:cs="Times New Roman"/>
      <w:kern w:val="2"/>
      <w:sz w:val="24"/>
      <w:szCs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Times New Roman" w:hAnsi="Times New Roman" w:eastAsia="黑体"/>
      <w:b/>
      <w:bCs/>
      <w:sz w:val="32"/>
      <w:szCs w:val="32"/>
    </w:rPr>
  </w:style>
  <w:style w:type="paragraph" w:styleId="4">
    <w:name w:val="heading 3"/>
    <w:basedOn w:val="1"/>
    <w:next w:val="1"/>
    <w:qFormat/>
    <w:uiPriority w:val="0"/>
    <w:pPr>
      <w:keepNext/>
      <w:keepLines/>
      <w:spacing w:before="260" w:after="260" w:line="415" w:lineRule="auto"/>
      <w:outlineLvl w:val="2"/>
    </w:pPr>
    <w:rPr>
      <w:b/>
      <w:bCs/>
      <w:sz w:val="32"/>
      <w:szCs w:val="32"/>
    </w:rPr>
  </w:style>
  <w:style w:type="character" w:default="1" w:styleId="8">
    <w:name w:val="Default Paragraph Font"/>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6</Pages>
  <Words>2529</Words>
  <Characters>2551</Characters>
  <Lines>108</Lines>
  <Paragraphs>57</Paragraphs>
  <TotalTime>1</TotalTime>
  <ScaleCrop>false</ScaleCrop>
  <LinksUpToDate>false</LinksUpToDate>
  <CharactersWithSpaces>2681</CharactersWithSpaces>
  <Application>WPS Office_11.8.2.10125_F1E327BC-269C-435d-A152-05C5408002CA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2023-06-02T14:46:00Z</dcterms:created>
  <dc:creator>greatwall</dc:creator>
  <cp:lastModifiedBy>greatwall</cp:lastModifiedBy>
  <dcterms:modified xsi:type="dcterms:W3CDTF">2023-06-02T14:55:44Z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